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676E" w:rsidRPr="00C7095C" w:rsidRDefault="00CB4B5E" w:rsidP="001F676E">
      <w:pPr>
        <w:pStyle w:val="Prrafodelista"/>
        <w:ind w:left="1080"/>
        <w:jc w:val="both"/>
        <w:rPr>
          <w:b/>
          <w:sz w:val="20"/>
          <w:szCs w:val="20"/>
          <w:lang w:val="es-MX"/>
        </w:rPr>
      </w:pPr>
      <w:r w:rsidRPr="00C7095C">
        <w:rPr>
          <w:b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7D1C1" wp14:editId="6E569B0C">
                <wp:simplePos x="0" y="0"/>
                <wp:positionH relativeFrom="column">
                  <wp:posOffset>-470535</wp:posOffset>
                </wp:positionH>
                <wp:positionV relativeFrom="paragraph">
                  <wp:posOffset>-303530</wp:posOffset>
                </wp:positionV>
                <wp:extent cx="6625988" cy="7153275"/>
                <wp:effectExtent l="0" t="0" r="22860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988" cy="715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95C" w:rsidRDefault="00A81049" w:rsidP="00A81049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noProof/>
                                <w:sz w:val="80"/>
                                <w:szCs w:val="80"/>
                                <w:lang w:val="es-PA" w:eastAsia="es-PA"/>
                              </w:rPr>
                              <w:drawing>
                                <wp:inline distT="0" distB="0" distL="0" distR="0">
                                  <wp:extent cx="5619749" cy="101917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0363" cy="1019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095C" w:rsidRDefault="00C7095C" w:rsidP="00CB4B5E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  <w:p w:rsidR="00067B16" w:rsidRDefault="00CB4B5E" w:rsidP="00CB4B5E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BD2CC3">
                              <w:rPr>
                                <w:sz w:val="80"/>
                                <w:szCs w:val="80"/>
                              </w:rPr>
                              <w:t>PROCEDIMIENTO</w:t>
                            </w:r>
                            <w:r w:rsidR="006A76D3">
                              <w:rPr>
                                <w:sz w:val="80"/>
                                <w:szCs w:val="80"/>
                              </w:rPr>
                              <w:t xml:space="preserve"> DE</w:t>
                            </w:r>
                            <w:r w:rsidRPr="00BD2CC3">
                              <w:rPr>
                                <w:sz w:val="80"/>
                                <w:szCs w:val="80"/>
                              </w:rPr>
                              <w:t xml:space="preserve"> REGISTRO DE CONTRATOS </w:t>
                            </w:r>
                            <w:r w:rsidR="00067B16">
                              <w:rPr>
                                <w:sz w:val="80"/>
                                <w:szCs w:val="80"/>
                              </w:rPr>
                              <w:t>FIRMES</w:t>
                            </w:r>
                          </w:p>
                          <w:p w:rsidR="008C6BFB" w:rsidRDefault="008C6BFB" w:rsidP="00CB4B5E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 xml:space="preserve"> (C</w:t>
                            </w:r>
                            <w:r w:rsidR="00067B16">
                              <w:rPr>
                                <w:sz w:val="80"/>
                                <w:szCs w:val="80"/>
                              </w:rPr>
                              <w:t>F</w:t>
                            </w:r>
                            <w:r>
                              <w:rPr>
                                <w:sz w:val="80"/>
                                <w:szCs w:val="80"/>
                              </w:rPr>
                              <w:t>)</w:t>
                            </w:r>
                          </w:p>
                          <w:p w:rsidR="00C7095C" w:rsidRPr="00A81049" w:rsidRDefault="00C7095C" w:rsidP="00CB4B5E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A81049">
                              <w:rPr>
                                <w:b/>
                                <w:sz w:val="80"/>
                                <w:szCs w:val="80"/>
                              </w:rPr>
                              <w:t>FC-2</w:t>
                            </w:r>
                            <w:r w:rsidR="009A1F42">
                              <w:rPr>
                                <w:b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  <w:p w:rsidR="00A81049" w:rsidRPr="00BD2CC3" w:rsidRDefault="00A81049" w:rsidP="00CB4B5E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  <w:p w:rsidR="00CB4B5E" w:rsidRPr="00CB4B5E" w:rsidRDefault="00CB4B5E" w:rsidP="00CB4B5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4B5E">
                              <w:rPr>
                                <w:sz w:val="32"/>
                                <w:szCs w:val="32"/>
                              </w:rPr>
                              <w:t xml:space="preserve">Versión </w:t>
                            </w:r>
                            <w:r w:rsidR="009A1F42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CB4B5E">
                              <w:rPr>
                                <w:sz w:val="32"/>
                                <w:szCs w:val="32"/>
                              </w:rPr>
                              <w:t>.0</w:t>
                            </w:r>
                          </w:p>
                          <w:p w:rsidR="00CB4B5E" w:rsidRDefault="00CB4B5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B4B5E" w:rsidRDefault="00CB4B5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D2CC3" w:rsidRDefault="00BD2C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D2CC3" w:rsidRDefault="00BD2C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D2CC3" w:rsidRDefault="00BD2C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D2CC3" w:rsidRDefault="00BD2C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D2CC3" w:rsidRDefault="00BD2C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B4B5E" w:rsidRPr="00CB4B5E" w:rsidRDefault="00CB4B5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B4B5E">
                              <w:rPr>
                                <w:sz w:val="32"/>
                                <w:szCs w:val="32"/>
                              </w:rPr>
                              <w:t>Vigencia a partir del 17 de Octubre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37.05pt;margin-top:-23.9pt;width:521.75pt;height:56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" fillcolor="white [3201]" strokeweight=".5pt">
                <v:textbox>
                  <w:txbxContent>
                    <w:p w:rsidR="00C7095C" w:rsidRDefault="00A81049" w:rsidP="00A81049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noProof/>
                          <w:sz w:val="80"/>
                          <w:szCs w:val="80"/>
                          <w:lang w:eastAsia="es-SV"/>
                        </w:rPr>
                        <w:drawing>
                          <wp:inline distT="0" distB="0" distL="0" distR="0">
                            <wp:extent cx="5619749" cy="101917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0363" cy="1019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095C" w:rsidRDefault="00C7095C" w:rsidP="00CB4B5E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  <w:p w:rsidR="00067B16" w:rsidRDefault="00CB4B5E" w:rsidP="00CB4B5E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BD2CC3">
                        <w:rPr>
                          <w:sz w:val="80"/>
                          <w:szCs w:val="80"/>
                        </w:rPr>
                        <w:t>PROCEDIMIENTO</w:t>
                      </w:r>
                      <w:r w:rsidR="006A76D3">
                        <w:rPr>
                          <w:sz w:val="80"/>
                          <w:szCs w:val="80"/>
                        </w:rPr>
                        <w:t xml:space="preserve"> DE</w:t>
                      </w:r>
                      <w:r w:rsidRPr="00BD2CC3">
                        <w:rPr>
                          <w:sz w:val="80"/>
                          <w:szCs w:val="80"/>
                        </w:rPr>
                        <w:t xml:space="preserve"> REGISTRO DE CONTRATOS </w:t>
                      </w:r>
                      <w:r w:rsidR="00067B16">
                        <w:rPr>
                          <w:sz w:val="80"/>
                          <w:szCs w:val="80"/>
                        </w:rPr>
                        <w:t>FIRMES</w:t>
                      </w:r>
                    </w:p>
                    <w:p w:rsidR="008C6BFB" w:rsidRDefault="008C6BFB" w:rsidP="00CB4B5E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 xml:space="preserve"> (C</w:t>
                      </w:r>
                      <w:r w:rsidR="00067B16">
                        <w:rPr>
                          <w:sz w:val="80"/>
                          <w:szCs w:val="80"/>
                        </w:rPr>
                        <w:t>F</w:t>
                      </w:r>
                      <w:r>
                        <w:rPr>
                          <w:sz w:val="80"/>
                          <w:szCs w:val="80"/>
                        </w:rPr>
                        <w:t>)</w:t>
                      </w:r>
                    </w:p>
                    <w:p w:rsidR="00C7095C" w:rsidRPr="00A81049" w:rsidRDefault="00C7095C" w:rsidP="00CB4B5E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A81049">
                        <w:rPr>
                          <w:b/>
                          <w:sz w:val="80"/>
                          <w:szCs w:val="80"/>
                        </w:rPr>
                        <w:t>FC-2</w:t>
                      </w:r>
                      <w:r w:rsidR="009A1F42">
                        <w:rPr>
                          <w:b/>
                          <w:sz w:val="80"/>
                          <w:szCs w:val="80"/>
                        </w:rPr>
                        <w:t>4</w:t>
                      </w:r>
                    </w:p>
                    <w:p w:rsidR="00A81049" w:rsidRPr="00BD2CC3" w:rsidRDefault="00A81049" w:rsidP="00CB4B5E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  <w:p w:rsidR="00CB4B5E" w:rsidRPr="00CB4B5E" w:rsidRDefault="00CB4B5E" w:rsidP="00CB4B5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B4B5E">
                        <w:rPr>
                          <w:sz w:val="32"/>
                          <w:szCs w:val="32"/>
                        </w:rPr>
                        <w:t xml:space="preserve">Versión </w:t>
                      </w:r>
                      <w:r w:rsidR="009A1F42">
                        <w:rPr>
                          <w:sz w:val="32"/>
                          <w:szCs w:val="32"/>
                        </w:rPr>
                        <w:t>2</w:t>
                      </w:r>
                      <w:r w:rsidRPr="00CB4B5E">
                        <w:rPr>
                          <w:sz w:val="32"/>
                          <w:szCs w:val="32"/>
                        </w:rPr>
                        <w:t>.0</w:t>
                      </w:r>
                    </w:p>
                    <w:p w:rsidR="00CB4B5E" w:rsidRDefault="00CB4B5E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B4B5E" w:rsidRDefault="00CB4B5E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D2CC3" w:rsidRDefault="00BD2CC3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D2CC3" w:rsidRDefault="00BD2CC3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D2CC3" w:rsidRDefault="00BD2CC3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D2CC3" w:rsidRDefault="00BD2CC3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D2CC3" w:rsidRDefault="00BD2CC3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B4B5E" w:rsidRPr="00CB4B5E" w:rsidRDefault="00CB4B5E">
                      <w:pPr>
                        <w:rPr>
                          <w:sz w:val="32"/>
                          <w:szCs w:val="32"/>
                        </w:rPr>
                      </w:pPr>
                      <w:r w:rsidRPr="00CB4B5E">
                        <w:rPr>
                          <w:sz w:val="32"/>
                          <w:szCs w:val="32"/>
                        </w:rPr>
                        <w:t>Vigencia a partir del 17 de Octubre 2014</w:t>
                      </w:r>
                    </w:p>
                  </w:txbxContent>
                </v:textbox>
              </v:shape>
            </w:pict>
          </mc:Fallback>
        </mc:AlternateContent>
      </w: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1F676E">
      <w:pPr>
        <w:pStyle w:val="Prrafodelista"/>
        <w:ind w:left="108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B4B5E" w:rsidRDefault="00CB4B5E" w:rsidP="00CB4B5E">
      <w:pPr>
        <w:numPr>
          <w:ilvl w:val="0"/>
          <w:numId w:val="2"/>
        </w:numPr>
        <w:contextualSpacing/>
        <w:jc w:val="both"/>
        <w:rPr>
          <w:b/>
          <w:lang w:val="es-MX"/>
        </w:rPr>
      </w:pPr>
      <w:r w:rsidRPr="00C7095C">
        <w:rPr>
          <w:b/>
          <w:lang w:val="es-MX"/>
        </w:rPr>
        <w:t>OBJETIVO</w:t>
      </w:r>
    </w:p>
    <w:p w:rsidR="009D6A09" w:rsidRPr="00C7095C" w:rsidRDefault="009D6A09" w:rsidP="009D6A09">
      <w:pPr>
        <w:ind w:left="1080"/>
        <w:contextualSpacing/>
        <w:jc w:val="both"/>
        <w:rPr>
          <w:b/>
          <w:lang w:val="es-MX"/>
        </w:rPr>
      </w:pPr>
    </w:p>
    <w:p w:rsidR="00CB4B5E" w:rsidRPr="00C7095C" w:rsidRDefault="008C6BFB" w:rsidP="00892F74">
      <w:pPr>
        <w:ind w:left="360"/>
        <w:jc w:val="both"/>
        <w:rPr>
          <w:lang w:val="es-MX"/>
        </w:rPr>
      </w:pPr>
      <w:r w:rsidRPr="00C7095C">
        <w:rPr>
          <w:lang w:val="es-MX"/>
        </w:rPr>
        <w:t xml:space="preserve">Explicar </w:t>
      </w:r>
      <w:r w:rsidR="00CB4B5E" w:rsidRPr="00C7095C">
        <w:rPr>
          <w:lang w:val="es-MX"/>
        </w:rPr>
        <w:t xml:space="preserve">el proceso a seguir para el registro de un Contrato </w:t>
      </w:r>
      <w:r w:rsidR="00067B16">
        <w:rPr>
          <w:lang w:val="es-MX"/>
        </w:rPr>
        <w:t>Firme</w:t>
      </w:r>
      <w:r w:rsidRPr="00C7095C">
        <w:rPr>
          <w:lang w:val="es-MX"/>
        </w:rPr>
        <w:t xml:space="preserve"> en base a la normativa vigente</w:t>
      </w:r>
      <w:r w:rsidR="00CB4B5E" w:rsidRPr="00C7095C">
        <w:rPr>
          <w:lang w:val="es-MX"/>
        </w:rPr>
        <w:t>.</w:t>
      </w:r>
    </w:p>
    <w:p w:rsidR="00CB4B5E" w:rsidRPr="00C7095C" w:rsidRDefault="00CB4B5E" w:rsidP="00CB4B5E">
      <w:pPr>
        <w:numPr>
          <w:ilvl w:val="0"/>
          <w:numId w:val="2"/>
        </w:numPr>
        <w:contextualSpacing/>
        <w:jc w:val="both"/>
        <w:rPr>
          <w:b/>
          <w:lang w:val="es-MX"/>
        </w:rPr>
      </w:pPr>
      <w:r w:rsidRPr="00C7095C">
        <w:rPr>
          <w:b/>
          <w:lang w:val="es-MX"/>
        </w:rPr>
        <w:t>NORMATIVA</w:t>
      </w:r>
    </w:p>
    <w:p w:rsidR="00CB4B5E" w:rsidRPr="00C7095C" w:rsidRDefault="00CB4B5E" w:rsidP="0061472C">
      <w:pPr>
        <w:ind w:left="1080"/>
        <w:contextualSpacing/>
        <w:jc w:val="both"/>
        <w:rPr>
          <w:b/>
          <w:lang w:val="es-MX"/>
        </w:rPr>
      </w:pPr>
    </w:p>
    <w:p w:rsidR="00CB4B5E" w:rsidRPr="00C7095C" w:rsidRDefault="00CB4B5E" w:rsidP="00892F74">
      <w:pPr>
        <w:ind w:left="360"/>
        <w:jc w:val="both"/>
        <w:rPr>
          <w:lang w:val="es-MX"/>
        </w:rPr>
      </w:pPr>
      <w:r w:rsidRPr="00C7095C">
        <w:rPr>
          <w:lang w:val="es-MX"/>
        </w:rPr>
        <w:t>Las diferentes normativas en las cuales se basa el presente procedimiento se enumeran a continuación:</w:t>
      </w:r>
    </w:p>
    <w:p w:rsidR="00CB4B5E" w:rsidRPr="00C7095C" w:rsidRDefault="00CB4B5E" w:rsidP="00CB4B5E">
      <w:pPr>
        <w:numPr>
          <w:ilvl w:val="0"/>
          <w:numId w:val="3"/>
        </w:numPr>
        <w:contextualSpacing/>
        <w:jc w:val="both"/>
        <w:rPr>
          <w:lang w:val="es-MX"/>
        </w:rPr>
      </w:pPr>
      <w:r w:rsidRPr="00C7095C">
        <w:rPr>
          <w:lang w:val="es-MX"/>
        </w:rPr>
        <w:t xml:space="preserve">RMER Libro II, Artículo </w:t>
      </w:r>
      <w:r w:rsidR="00EB57F0">
        <w:rPr>
          <w:lang w:val="es-MX"/>
        </w:rPr>
        <w:t xml:space="preserve">1.3.4.1 y </w:t>
      </w:r>
      <w:r w:rsidRPr="00C7095C">
        <w:rPr>
          <w:lang w:val="es-MX"/>
        </w:rPr>
        <w:t>1.3.4.2</w:t>
      </w:r>
    </w:p>
    <w:p w:rsidR="00CB4B5E" w:rsidRPr="00C7095C" w:rsidRDefault="00CB4B5E" w:rsidP="00CB4B5E">
      <w:pPr>
        <w:numPr>
          <w:ilvl w:val="0"/>
          <w:numId w:val="3"/>
        </w:numPr>
        <w:contextualSpacing/>
        <w:jc w:val="both"/>
        <w:rPr>
          <w:lang w:val="es-MX"/>
        </w:rPr>
      </w:pPr>
      <w:r w:rsidRPr="00C7095C">
        <w:rPr>
          <w:lang w:val="es-MX"/>
        </w:rPr>
        <w:t>RESOLUCION CRIE-</w:t>
      </w:r>
      <w:r w:rsidR="000E11B8">
        <w:rPr>
          <w:lang w:val="es-MX"/>
        </w:rPr>
        <w:t>7</w:t>
      </w:r>
      <w:r w:rsidRPr="00C7095C">
        <w:rPr>
          <w:lang w:val="es-MX"/>
        </w:rPr>
        <w:t>-201</w:t>
      </w:r>
      <w:r w:rsidR="000E11B8">
        <w:rPr>
          <w:lang w:val="es-MX"/>
        </w:rPr>
        <w:t>7</w:t>
      </w:r>
      <w:r w:rsidRPr="00C7095C">
        <w:rPr>
          <w:lang w:val="es-MX"/>
        </w:rPr>
        <w:t>.</w:t>
      </w:r>
    </w:p>
    <w:p w:rsidR="00CB4B5E" w:rsidRPr="00C7095C" w:rsidRDefault="00CB4B5E" w:rsidP="00CB4B5E">
      <w:pPr>
        <w:ind w:left="720"/>
        <w:contextualSpacing/>
        <w:jc w:val="both"/>
        <w:rPr>
          <w:lang w:val="es-MX"/>
        </w:rPr>
      </w:pPr>
    </w:p>
    <w:p w:rsidR="00CB4B5E" w:rsidRPr="00C7095C" w:rsidRDefault="00CB4B5E" w:rsidP="00CB4B5E">
      <w:pPr>
        <w:numPr>
          <w:ilvl w:val="0"/>
          <w:numId w:val="2"/>
        </w:numPr>
        <w:contextualSpacing/>
        <w:jc w:val="both"/>
        <w:rPr>
          <w:b/>
          <w:lang w:val="es-MX"/>
        </w:rPr>
      </w:pPr>
      <w:r w:rsidRPr="00C7095C">
        <w:rPr>
          <w:b/>
          <w:lang w:val="es-MX"/>
        </w:rPr>
        <w:t>DEFINICIONES</w:t>
      </w:r>
    </w:p>
    <w:p w:rsidR="00CB4B5E" w:rsidRPr="00C7095C" w:rsidRDefault="00CB4B5E" w:rsidP="00CB4B5E">
      <w:pPr>
        <w:ind w:left="1080"/>
        <w:contextualSpacing/>
        <w:jc w:val="both"/>
        <w:rPr>
          <w:b/>
          <w:lang w:val="es-MX"/>
        </w:rPr>
      </w:pPr>
    </w:p>
    <w:p w:rsidR="00CB4B5E" w:rsidRPr="00C7095C" w:rsidRDefault="00CB4B5E" w:rsidP="00CB4B5E">
      <w:pPr>
        <w:ind w:left="360"/>
        <w:contextualSpacing/>
        <w:jc w:val="both"/>
        <w:rPr>
          <w:lang w:val="es-MX"/>
        </w:rPr>
      </w:pPr>
      <w:r w:rsidRPr="00C7095C">
        <w:rPr>
          <w:b/>
          <w:lang w:val="es-MX"/>
        </w:rPr>
        <w:t xml:space="preserve">Contratos </w:t>
      </w:r>
      <w:r w:rsidR="00067B16">
        <w:rPr>
          <w:b/>
          <w:lang w:val="es-MX"/>
        </w:rPr>
        <w:t>Firmes</w:t>
      </w:r>
      <w:r w:rsidRPr="00C7095C">
        <w:rPr>
          <w:b/>
          <w:lang w:val="es-MX"/>
        </w:rPr>
        <w:t xml:space="preserve"> (</w:t>
      </w:r>
      <w:r w:rsidR="00067B16">
        <w:rPr>
          <w:b/>
          <w:lang w:val="es-MX"/>
        </w:rPr>
        <w:t>CF</w:t>
      </w:r>
      <w:r w:rsidRPr="00C7095C">
        <w:rPr>
          <w:b/>
          <w:lang w:val="es-MX"/>
        </w:rPr>
        <w:t>):</w:t>
      </w:r>
      <w:r w:rsidRPr="00C7095C">
        <w:rPr>
          <w:lang w:val="es-MX"/>
        </w:rPr>
        <w:t xml:space="preserve"> Contrato que da prioridad de suministro de la energía contratada </w:t>
      </w:r>
      <w:r w:rsidR="00067B16">
        <w:rPr>
          <w:lang w:val="es-MX"/>
        </w:rPr>
        <w:t>a la parte compradora</w:t>
      </w:r>
      <w:r w:rsidRPr="00C7095C">
        <w:rPr>
          <w:lang w:val="es-MX"/>
        </w:rPr>
        <w:t xml:space="preserve"> y debe tener asociado </w:t>
      </w:r>
      <w:r w:rsidR="00067B16">
        <w:rPr>
          <w:lang w:val="es-MX"/>
        </w:rPr>
        <w:t>D</w:t>
      </w:r>
      <w:r w:rsidRPr="00C7095C">
        <w:rPr>
          <w:lang w:val="es-MX"/>
        </w:rPr>
        <w:t>erecho</w:t>
      </w:r>
      <w:r w:rsidR="00067B16">
        <w:rPr>
          <w:lang w:val="es-MX"/>
        </w:rPr>
        <w:t>s de Transmisión entre los nodos de in</w:t>
      </w:r>
      <w:r w:rsidRPr="00C7095C">
        <w:rPr>
          <w:lang w:val="es-MX"/>
        </w:rPr>
        <w:t>yección y retiro.</w:t>
      </w:r>
    </w:p>
    <w:p w:rsidR="00CB4B5E" w:rsidRPr="00C7095C" w:rsidRDefault="00CB4B5E" w:rsidP="00CB4B5E">
      <w:pPr>
        <w:ind w:left="360"/>
        <w:contextualSpacing/>
        <w:jc w:val="both"/>
        <w:rPr>
          <w:lang w:val="es-MX"/>
        </w:rPr>
      </w:pPr>
    </w:p>
    <w:p w:rsidR="00CB4B5E" w:rsidRPr="00C7095C" w:rsidRDefault="00CB4B5E" w:rsidP="00CB4B5E">
      <w:pPr>
        <w:ind w:left="360"/>
        <w:contextualSpacing/>
        <w:jc w:val="both"/>
        <w:rPr>
          <w:lang w:val="es-MX"/>
        </w:rPr>
      </w:pPr>
      <w:r w:rsidRPr="00C7095C">
        <w:rPr>
          <w:b/>
          <w:lang w:val="es-MX"/>
        </w:rPr>
        <w:t xml:space="preserve">Autoridad Nacional Competente </w:t>
      </w:r>
      <w:r w:rsidR="00A07EAA">
        <w:rPr>
          <w:b/>
          <w:lang w:val="es-MX"/>
        </w:rPr>
        <w:t>(ANC)</w:t>
      </w:r>
      <w:r w:rsidRPr="00C7095C">
        <w:rPr>
          <w:b/>
          <w:lang w:val="es-MX"/>
        </w:rPr>
        <w:t>:</w:t>
      </w:r>
      <w:r w:rsidRPr="00C7095C">
        <w:rPr>
          <w:lang w:val="es-MX"/>
        </w:rPr>
        <w:t xml:space="preserve"> Entidad competente </w:t>
      </w:r>
      <w:r w:rsidR="00527818">
        <w:rPr>
          <w:lang w:val="es-MX"/>
        </w:rPr>
        <w:t xml:space="preserve">que podrá </w:t>
      </w:r>
      <w:r w:rsidRPr="00C7095C">
        <w:rPr>
          <w:lang w:val="es-MX"/>
        </w:rPr>
        <w:t>registrar o certificar o autorizar  la energía correspondiente a los</w:t>
      </w:r>
      <w:r w:rsidR="00527818">
        <w:rPr>
          <w:lang w:val="es-MX"/>
        </w:rPr>
        <w:t xml:space="preserve"> Contratos</w:t>
      </w:r>
      <w:r w:rsidR="0051737B">
        <w:rPr>
          <w:lang w:val="es-MX"/>
        </w:rPr>
        <w:t xml:space="preserve"> </w:t>
      </w:r>
      <w:r w:rsidRPr="00C7095C">
        <w:rPr>
          <w:lang w:val="es-MX"/>
        </w:rPr>
        <w:t xml:space="preserve">de acuerdo a su derecho interno. </w:t>
      </w:r>
    </w:p>
    <w:p w:rsidR="00CB4B5E" w:rsidRPr="00C7095C" w:rsidRDefault="00CB4B5E" w:rsidP="00CB4B5E">
      <w:pPr>
        <w:ind w:left="360"/>
        <w:contextualSpacing/>
        <w:jc w:val="both"/>
        <w:rPr>
          <w:lang w:val="es-MX"/>
        </w:rPr>
      </w:pPr>
    </w:p>
    <w:p w:rsidR="00CB4B5E" w:rsidRPr="00C7095C" w:rsidRDefault="00CB4B5E" w:rsidP="00CB4B5E">
      <w:pPr>
        <w:numPr>
          <w:ilvl w:val="0"/>
          <w:numId w:val="2"/>
        </w:numPr>
        <w:contextualSpacing/>
        <w:jc w:val="both"/>
        <w:rPr>
          <w:b/>
          <w:lang w:val="es-MX"/>
        </w:rPr>
      </w:pPr>
      <w:r w:rsidRPr="00C7095C">
        <w:rPr>
          <w:b/>
          <w:lang w:val="es-MX"/>
        </w:rPr>
        <w:t xml:space="preserve">REGISTRO DE CONTRATO </w:t>
      </w:r>
      <w:r w:rsidR="0051737B">
        <w:rPr>
          <w:b/>
          <w:lang w:val="es-MX"/>
        </w:rPr>
        <w:t>FIRME</w:t>
      </w:r>
    </w:p>
    <w:p w:rsidR="00CB4B5E" w:rsidRPr="00C7095C" w:rsidRDefault="00CB4B5E" w:rsidP="00CB4B5E">
      <w:pPr>
        <w:ind w:left="1080"/>
        <w:contextualSpacing/>
        <w:jc w:val="both"/>
        <w:rPr>
          <w:b/>
          <w:lang w:val="es-MX"/>
        </w:rPr>
      </w:pPr>
    </w:p>
    <w:p w:rsidR="003F542F" w:rsidRPr="00C7095C" w:rsidRDefault="00CB4B5E" w:rsidP="003F542F">
      <w:pPr>
        <w:pStyle w:val="Prrafodelista"/>
        <w:numPr>
          <w:ilvl w:val="0"/>
          <w:numId w:val="11"/>
        </w:numPr>
        <w:jc w:val="both"/>
        <w:rPr>
          <w:rFonts w:cs="Tahoma"/>
        </w:rPr>
      </w:pPr>
      <w:r w:rsidRPr="00C7095C">
        <w:rPr>
          <w:rFonts w:cs="Tahoma"/>
        </w:rPr>
        <w:t>Todo agente adjudicatario de un Derecho Firme y su contraparte en un C</w:t>
      </w:r>
      <w:r w:rsidR="00A07EAA">
        <w:rPr>
          <w:rFonts w:cs="Tahoma"/>
        </w:rPr>
        <w:t>ontrato</w:t>
      </w:r>
      <w:r w:rsidRPr="00C7095C">
        <w:rPr>
          <w:rFonts w:cs="Tahoma"/>
        </w:rPr>
        <w:t xml:space="preserve">, deben remitir al EOR a través de su OS/OM, el formulario </w:t>
      </w:r>
      <w:r w:rsidR="00E53838">
        <w:rPr>
          <w:rFonts w:cs="Tahoma"/>
        </w:rPr>
        <w:t>FC-2</w:t>
      </w:r>
      <w:r w:rsidR="009A1F42">
        <w:rPr>
          <w:rFonts w:cs="Tahoma"/>
        </w:rPr>
        <w:t>4 versión 2.0</w:t>
      </w:r>
      <w:r w:rsidRPr="00C7095C">
        <w:rPr>
          <w:rFonts w:cs="Tahoma"/>
        </w:rPr>
        <w:t xml:space="preserve"> debidamente completado</w:t>
      </w:r>
      <w:r w:rsidR="00AF20AF" w:rsidRPr="00C7095C">
        <w:rPr>
          <w:rFonts w:cs="Tahoma"/>
        </w:rPr>
        <w:t>,</w:t>
      </w:r>
      <w:r w:rsidRPr="00C7095C">
        <w:rPr>
          <w:rFonts w:cs="Tahoma"/>
        </w:rPr>
        <w:t xml:space="preserve"> con la información necesaria para el registro del C</w:t>
      </w:r>
      <w:r w:rsidR="00C45627">
        <w:rPr>
          <w:rFonts w:cs="Tahoma"/>
        </w:rPr>
        <w:t>F</w:t>
      </w:r>
      <w:r w:rsidRPr="00C7095C">
        <w:rPr>
          <w:rFonts w:cs="Tahoma"/>
        </w:rPr>
        <w:t>.</w:t>
      </w:r>
    </w:p>
    <w:p w:rsidR="003F542F" w:rsidRDefault="0057017F" w:rsidP="00423A3F">
      <w:pPr>
        <w:pStyle w:val="Prrafodelista"/>
        <w:jc w:val="both"/>
        <w:rPr>
          <w:rFonts w:cs="Tahoma"/>
        </w:rPr>
      </w:pPr>
      <w:r w:rsidRPr="00C7095C">
        <w:rPr>
          <w:rFonts w:cs="Tahoma"/>
        </w:rPr>
        <w:t xml:space="preserve">El formulario antes referido, debe ser remitido al correo electrónico </w:t>
      </w:r>
      <w:hyperlink r:id="rId11" w:history="1">
        <w:r w:rsidRPr="00C7095C">
          <w:rPr>
            <w:rFonts w:cs="Tahoma"/>
            <w:color w:val="0000FF" w:themeColor="hyperlink"/>
            <w:u w:val="single"/>
          </w:rPr>
          <w:t>bdsiim@enteoperador.org</w:t>
        </w:r>
      </w:hyperlink>
      <w:r w:rsidRPr="00C7095C">
        <w:rPr>
          <w:rFonts w:cs="Tahoma"/>
          <w:color w:val="0000FF" w:themeColor="hyperlink"/>
        </w:rPr>
        <w:t xml:space="preserve">, </w:t>
      </w:r>
      <w:r w:rsidRPr="00C7095C">
        <w:rPr>
          <w:rFonts w:cs="Tahoma"/>
        </w:rPr>
        <w:t xml:space="preserve"> a más tardar dos (2) días hábiles después de la Ejecución de Asignación y Publicación de Resultados de Derechos Firmes. Una vez remitido dicho formulario, el EOR contará con dos (2) días hábiles para su revisión y</w:t>
      </w:r>
      <w:r w:rsidR="00EE42C3" w:rsidRPr="00C7095C">
        <w:rPr>
          <w:rFonts w:cs="Tahoma"/>
        </w:rPr>
        <w:t xml:space="preserve"> notificación a los respectivos OS/OMs sobre </w:t>
      </w:r>
      <w:r w:rsidRPr="00C7095C">
        <w:rPr>
          <w:rFonts w:cs="Tahoma"/>
        </w:rPr>
        <w:t>inconsistencias en la información suministrada.</w:t>
      </w:r>
    </w:p>
    <w:p w:rsidR="00C7095C" w:rsidRPr="00C7095C" w:rsidRDefault="00C7095C" w:rsidP="00423A3F">
      <w:pPr>
        <w:pStyle w:val="Prrafodelista"/>
        <w:jc w:val="both"/>
        <w:rPr>
          <w:rFonts w:cs="Tahoma"/>
        </w:rPr>
      </w:pPr>
    </w:p>
    <w:p w:rsidR="003F542F" w:rsidRDefault="0057017F" w:rsidP="00423A3F">
      <w:pPr>
        <w:pStyle w:val="Prrafodelista"/>
        <w:numPr>
          <w:ilvl w:val="0"/>
          <w:numId w:val="11"/>
        </w:numPr>
        <w:jc w:val="both"/>
        <w:rPr>
          <w:rFonts w:cs="Tahoma"/>
        </w:rPr>
      </w:pPr>
      <w:r w:rsidRPr="00C7095C">
        <w:rPr>
          <w:rFonts w:cs="Tahoma"/>
        </w:rPr>
        <w:t>De no haber inconsistencias o habiendo superado las mismas, el registro del C</w:t>
      </w:r>
      <w:r w:rsidR="0051737B">
        <w:rPr>
          <w:rFonts w:cs="Tahoma"/>
        </w:rPr>
        <w:t>F</w:t>
      </w:r>
      <w:r w:rsidRPr="00C7095C">
        <w:rPr>
          <w:rFonts w:cs="Tahoma"/>
        </w:rPr>
        <w:t xml:space="preserve"> se completará una vez el Certificado del Derecho </w:t>
      </w:r>
      <w:r w:rsidR="001955B6">
        <w:rPr>
          <w:rFonts w:cs="Tahoma"/>
        </w:rPr>
        <w:t xml:space="preserve">de Transmisión </w:t>
      </w:r>
      <w:r w:rsidRPr="00C7095C">
        <w:rPr>
          <w:rFonts w:cs="Tahoma"/>
        </w:rPr>
        <w:t xml:space="preserve">respectivo sea emitido por el EOR.  </w:t>
      </w:r>
    </w:p>
    <w:p w:rsidR="00A81049" w:rsidRPr="00A81049" w:rsidRDefault="00A81049" w:rsidP="00A81049">
      <w:pPr>
        <w:jc w:val="both"/>
        <w:rPr>
          <w:rFonts w:cs="Tahoma"/>
          <w:sz w:val="12"/>
          <w:szCs w:val="12"/>
        </w:rPr>
      </w:pPr>
    </w:p>
    <w:p w:rsidR="003F542F" w:rsidRDefault="00EE42C3" w:rsidP="003F542F">
      <w:pPr>
        <w:pStyle w:val="Prrafodelista"/>
        <w:numPr>
          <w:ilvl w:val="0"/>
          <w:numId w:val="11"/>
        </w:numPr>
        <w:jc w:val="both"/>
        <w:rPr>
          <w:rFonts w:cs="Tahoma"/>
        </w:rPr>
      </w:pPr>
      <w:r w:rsidRPr="00C7095C">
        <w:rPr>
          <w:rFonts w:cs="Tahoma"/>
        </w:rPr>
        <w:lastRenderedPageBreak/>
        <w:t>Una vez completado el registro del C</w:t>
      </w:r>
      <w:r w:rsidR="0051737B">
        <w:rPr>
          <w:rFonts w:cs="Tahoma"/>
        </w:rPr>
        <w:t>F</w:t>
      </w:r>
      <w:r w:rsidRPr="00C7095C">
        <w:rPr>
          <w:rFonts w:cs="Tahoma"/>
        </w:rPr>
        <w:t xml:space="preserve">, el EOR lo notificará a los respectivos OS/OM vía correo electrónico a través de la dirección </w:t>
      </w:r>
      <w:hyperlink r:id="rId12" w:history="1">
        <w:r w:rsidR="00037FF0" w:rsidRPr="00C7095C">
          <w:rPr>
            <w:rStyle w:val="Hipervnculo"/>
            <w:rFonts w:cs="Tahoma"/>
          </w:rPr>
          <w:t>bdsiim@enteoperador.org</w:t>
        </w:r>
      </w:hyperlink>
      <w:r w:rsidR="00037FF0" w:rsidRPr="00C7095C">
        <w:rPr>
          <w:rFonts w:cs="Tahoma"/>
        </w:rPr>
        <w:t xml:space="preserve">, proporcionando el código del Contrato </w:t>
      </w:r>
      <w:r w:rsidR="0051737B">
        <w:rPr>
          <w:rFonts w:cs="Tahoma"/>
        </w:rPr>
        <w:t>Firme</w:t>
      </w:r>
      <w:r w:rsidR="00037FF0" w:rsidRPr="00C7095C">
        <w:rPr>
          <w:rFonts w:cs="Tahoma"/>
        </w:rPr>
        <w:t xml:space="preserve"> necesario para su declaración diaria en el formulario FC-01.</w:t>
      </w:r>
    </w:p>
    <w:p w:rsidR="0051737B" w:rsidRPr="00C7095C" w:rsidRDefault="0051737B" w:rsidP="0051737B">
      <w:pPr>
        <w:pStyle w:val="Prrafodelista"/>
        <w:jc w:val="both"/>
        <w:rPr>
          <w:rFonts w:cs="Tahoma"/>
        </w:rPr>
      </w:pPr>
    </w:p>
    <w:p w:rsidR="00CB4B5E" w:rsidRDefault="005A7C38" w:rsidP="003F542F">
      <w:pPr>
        <w:pStyle w:val="Prrafodelista"/>
        <w:jc w:val="both"/>
        <w:rPr>
          <w:rFonts w:cs="Tahoma"/>
        </w:rPr>
      </w:pPr>
      <w:r w:rsidRPr="00C7095C">
        <w:rPr>
          <w:rFonts w:cs="Tahoma"/>
        </w:rPr>
        <w:t>En caso que el formulario FC-</w:t>
      </w:r>
      <w:r w:rsidR="00E53838">
        <w:rPr>
          <w:rFonts w:cs="Tahoma"/>
        </w:rPr>
        <w:t>2</w:t>
      </w:r>
      <w:r w:rsidR="009A1F42">
        <w:rPr>
          <w:rFonts w:cs="Tahoma"/>
        </w:rPr>
        <w:t xml:space="preserve">4 versión 2.0 </w:t>
      </w:r>
      <w:r w:rsidRPr="00C7095C">
        <w:rPr>
          <w:rFonts w:cs="Tahoma"/>
        </w:rPr>
        <w:t xml:space="preserve"> sea remitido posterior al plazo establecido en este</w:t>
      </w:r>
      <w:r w:rsidR="00F73655" w:rsidRPr="00C7095C">
        <w:rPr>
          <w:rFonts w:cs="Tahoma"/>
        </w:rPr>
        <w:t xml:space="preserve"> procedimiento y/o</w:t>
      </w:r>
      <w:r w:rsidRPr="00C7095C">
        <w:rPr>
          <w:rFonts w:cs="Tahoma"/>
        </w:rPr>
        <w:t xml:space="preserve"> de existir inconsistencias</w:t>
      </w:r>
      <w:r w:rsidR="00F73655" w:rsidRPr="00C7095C">
        <w:rPr>
          <w:rFonts w:cs="Tahoma"/>
        </w:rPr>
        <w:t xml:space="preserve"> en la información suministrada</w:t>
      </w:r>
      <w:r w:rsidRPr="00C7095C">
        <w:rPr>
          <w:rFonts w:cs="Tahoma"/>
        </w:rPr>
        <w:t xml:space="preserve"> y luego de hab</w:t>
      </w:r>
      <w:r w:rsidR="00F73655" w:rsidRPr="00C7095C">
        <w:rPr>
          <w:rFonts w:cs="Tahoma"/>
        </w:rPr>
        <w:t>erlas notificado a los OS/OM,</w:t>
      </w:r>
      <w:r w:rsidRPr="00C7095C">
        <w:rPr>
          <w:rFonts w:cs="Tahoma"/>
        </w:rPr>
        <w:t xml:space="preserve"> no</w:t>
      </w:r>
      <w:r w:rsidR="00F73655" w:rsidRPr="00C7095C">
        <w:rPr>
          <w:rFonts w:cs="Tahoma"/>
        </w:rPr>
        <w:t xml:space="preserve"> son corregidas</w:t>
      </w:r>
      <w:r w:rsidRPr="00C7095C">
        <w:rPr>
          <w:rFonts w:cs="Tahoma"/>
        </w:rPr>
        <w:t xml:space="preserve"> oportunamente, el EOR no se hará responsable por las implicaciones</w:t>
      </w:r>
      <w:r w:rsidRPr="00C7095C">
        <w:t xml:space="preserve">, </w:t>
      </w:r>
      <w:r w:rsidRPr="00C7095C">
        <w:rPr>
          <w:rFonts w:cs="Tahoma"/>
        </w:rPr>
        <w:t>considerando que la ejecución del contrato inicia tres (3) días después de  completado el registro del mismo.</w:t>
      </w:r>
    </w:p>
    <w:p w:rsidR="00C7095C" w:rsidRPr="00C7095C" w:rsidRDefault="00C7095C" w:rsidP="003F542F">
      <w:pPr>
        <w:pStyle w:val="Prrafodelista"/>
        <w:jc w:val="both"/>
        <w:rPr>
          <w:rFonts w:cs="Tahoma"/>
        </w:rPr>
      </w:pPr>
    </w:p>
    <w:p w:rsidR="00CB4B5E" w:rsidRDefault="00CB4B5E" w:rsidP="00C7095C">
      <w:pPr>
        <w:pStyle w:val="Prrafodelista"/>
        <w:numPr>
          <w:ilvl w:val="0"/>
          <w:numId w:val="11"/>
        </w:numPr>
        <w:jc w:val="both"/>
        <w:rPr>
          <w:rFonts w:cs="Tahoma"/>
        </w:rPr>
      </w:pPr>
      <w:r w:rsidRPr="00C7095C">
        <w:rPr>
          <w:rFonts w:cs="Tahoma"/>
        </w:rPr>
        <w:t>La información a completar en el formulario FC-</w:t>
      </w:r>
      <w:r w:rsidR="00E53838">
        <w:rPr>
          <w:rFonts w:cs="Tahoma"/>
        </w:rPr>
        <w:t>2</w:t>
      </w:r>
      <w:r w:rsidR="009A1F42">
        <w:rPr>
          <w:rFonts w:cs="Tahoma"/>
        </w:rPr>
        <w:t>4 versión 2.0</w:t>
      </w:r>
      <w:r w:rsidRPr="00C7095C">
        <w:rPr>
          <w:rFonts w:cs="Tahoma"/>
        </w:rPr>
        <w:t xml:space="preserve"> es la siguiente:</w:t>
      </w:r>
    </w:p>
    <w:p w:rsidR="00C7095C" w:rsidRPr="00C7095C" w:rsidRDefault="00C7095C" w:rsidP="00C7095C">
      <w:pPr>
        <w:pStyle w:val="Prrafodelista"/>
        <w:jc w:val="both"/>
        <w:rPr>
          <w:rFonts w:cs="Tahoma"/>
        </w:rPr>
      </w:pPr>
    </w:p>
    <w:p w:rsidR="00CB4B5E" w:rsidRPr="00A37142" w:rsidRDefault="00A37142" w:rsidP="003F542F">
      <w:pPr>
        <w:pStyle w:val="Prrafodelista"/>
        <w:numPr>
          <w:ilvl w:val="0"/>
          <w:numId w:val="10"/>
        </w:numPr>
        <w:jc w:val="both"/>
        <w:rPr>
          <w:rFonts w:cs="Tahoma"/>
        </w:rPr>
      </w:pPr>
      <w:r>
        <w:rPr>
          <w:rFonts w:cs="Tahoma"/>
          <w:b/>
        </w:rPr>
        <w:t xml:space="preserve">El agente </w:t>
      </w:r>
      <w:r w:rsidR="00740CB2" w:rsidRPr="00C7095C">
        <w:rPr>
          <w:rFonts w:cs="Tahoma"/>
          <w:b/>
        </w:rPr>
        <w:t xml:space="preserve">vendedor </w:t>
      </w:r>
      <w:r w:rsidR="00CB4B5E" w:rsidRPr="00C7095C">
        <w:rPr>
          <w:rFonts w:cs="Tahoma"/>
          <w:b/>
        </w:rPr>
        <w:t xml:space="preserve">y </w:t>
      </w:r>
      <w:r>
        <w:rPr>
          <w:rFonts w:cs="Tahoma"/>
          <w:b/>
        </w:rPr>
        <w:t>el agente comprador</w:t>
      </w:r>
      <w:r w:rsidRPr="00A37142">
        <w:rPr>
          <w:rFonts w:cs="Tahoma"/>
        </w:rPr>
        <w:t xml:space="preserve">: </w:t>
      </w:r>
      <w:r w:rsidR="00577401">
        <w:rPr>
          <w:rFonts w:cs="Tahoma"/>
        </w:rPr>
        <w:t>I</w:t>
      </w:r>
      <w:r w:rsidRPr="00A37142">
        <w:rPr>
          <w:rFonts w:cs="Tahoma"/>
        </w:rPr>
        <w:t>ncluir el nombre y la nomenclatura regional.</w:t>
      </w:r>
    </w:p>
    <w:p w:rsidR="00CB4B5E" w:rsidRPr="00C7095C" w:rsidRDefault="00CB4B5E" w:rsidP="003F542F">
      <w:pPr>
        <w:pStyle w:val="Prrafodelista"/>
        <w:numPr>
          <w:ilvl w:val="0"/>
          <w:numId w:val="10"/>
        </w:numPr>
        <w:jc w:val="both"/>
        <w:rPr>
          <w:rFonts w:cs="Tahoma"/>
        </w:rPr>
      </w:pPr>
      <w:r w:rsidRPr="00C7095C">
        <w:rPr>
          <w:rFonts w:cs="Tahoma"/>
          <w:b/>
        </w:rPr>
        <w:t>Las fechas de inicio y finalización de</w:t>
      </w:r>
      <w:r w:rsidR="00740CB2" w:rsidRPr="00C7095C">
        <w:rPr>
          <w:rFonts w:cs="Tahoma"/>
          <w:b/>
        </w:rPr>
        <w:t xml:space="preserve">l </w:t>
      </w:r>
      <w:r w:rsidR="003F542F" w:rsidRPr="00C7095C">
        <w:rPr>
          <w:rFonts w:cs="Tahoma"/>
          <w:b/>
        </w:rPr>
        <w:t>C</w:t>
      </w:r>
      <w:r w:rsidR="0051737B">
        <w:rPr>
          <w:rFonts w:cs="Tahoma"/>
          <w:b/>
        </w:rPr>
        <w:t>F</w:t>
      </w:r>
      <w:r w:rsidR="003F542F" w:rsidRPr="00C7095C">
        <w:rPr>
          <w:rFonts w:cs="Tahoma"/>
          <w:b/>
        </w:rPr>
        <w:t xml:space="preserve">: </w:t>
      </w:r>
      <w:r w:rsidR="003F542F" w:rsidRPr="00C7095C">
        <w:rPr>
          <w:rFonts w:cs="Tahoma"/>
        </w:rPr>
        <w:t xml:space="preserve">Estas fechas deben </w:t>
      </w:r>
      <w:r w:rsidR="00A37142">
        <w:rPr>
          <w:rFonts w:cs="Tahoma"/>
        </w:rPr>
        <w:t xml:space="preserve">considerar </w:t>
      </w:r>
      <w:r w:rsidR="003F542F" w:rsidRPr="00C7095C">
        <w:rPr>
          <w:rFonts w:cs="Tahoma"/>
        </w:rPr>
        <w:t xml:space="preserve">las fechas de validez del </w:t>
      </w:r>
      <w:r w:rsidR="00A37142">
        <w:rPr>
          <w:rFonts w:cs="Tahoma"/>
        </w:rPr>
        <w:t>D</w:t>
      </w:r>
      <w:r w:rsidR="00577401">
        <w:rPr>
          <w:rFonts w:cs="Tahoma"/>
        </w:rPr>
        <w:t>erecho Firme (D</w:t>
      </w:r>
      <w:r w:rsidR="00A37142">
        <w:rPr>
          <w:rFonts w:cs="Tahoma"/>
        </w:rPr>
        <w:t>F</w:t>
      </w:r>
      <w:r w:rsidR="00577401">
        <w:rPr>
          <w:rFonts w:cs="Tahoma"/>
        </w:rPr>
        <w:t>)</w:t>
      </w:r>
      <w:r w:rsidR="003F542F" w:rsidRPr="00C7095C">
        <w:rPr>
          <w:rFonts w:cs="Tahoma"/>
        </w:rPr>
        <w:t>.</w:t>
      </w:r>
    </w:p>
    <w:p w:rsidR="00C22B8E" w:rsidRPr="00C7095C" w:rsidRDefault="00C22B8E" w:rsidP="00C22B8E">
      <w:pPr>
        <w:pStyle w:val="Prrafodelista"/>
        <w:numPr>
          <w:ilvl w:val="0"/>
          <w:numId w:val="10"/>
        </w:numPr>
        <w:jc w:val="both"/>
        <w:rPr>
          <w:rFonts w:cs="Tahoma"/>
        </w:rPr>
      </w:pPr>
      <w:r w:rsidRPr="00C7095C">
        <w:rPr>
          <w:rFonts w:cs="Tahoma"/>
          <w:b/>
        </w:rPr>
        <w:t>Los puntos de medida de inyección y retiro de la energía contratada</w:t>
      </w:r>
      <w:r w:rsidRPr="00C7095C">
        <w:rPr>
          <w:rFonts w:cs="Tahoma"/>
        </w:rPr>
        <w:t>:</w:t>
      </w:r>
      <w:r w:rsidRPr="00C7095C">
        <w:t xml:space="preserve"> </w:t>
      </w:r>
      <w:r w:rsidRPr="00C7095C">
        <w:rPr>
          <w:rFonts w:cs="Tahoma"/>
        </w:rPr>
        <w:t>Deberán pertenecer a las partes del C</w:t>
      </w:r>
      <w:r w:rsidR="00C45627">
        <w:rPr>
          <w:rFonts w:cs="Tahoma"/>
        </w:rPr>
        <w:t>F</w:t>
      </w:r>
      <w:r w:rsidRPr="00C7095C">
        <w:rPr>
          <w:rFonts w:cs="Tahoma"/>
        </w:rPr>
        <w:t xml:space="preserve"> y estar ubicados en los respectivos nodos de inyección y retiro del DF asociado al contrato.</w:t>
      </w:r>
    </w:p>
    <w:p w:rsidR="003B0B56" w:rsidRPr="005923D3" w:rsidRDefault="00CB4B5E" w:rsidP="003F542F">
      <w:pPr>
        <w:pStyle w:val="Prrafodelista"/>
        <w:numPr>
          <w:ilvl w:val="0"/>
          <w:numId w:val="10"/>
        </w:numPr>
        <w:spacing w:after="0"/>
        <w:jc w:val="both"/>
        <w:rPr>
          <w:rFonts w:cs="Tahoma"/>
        </w:rPr>
      </w:pPr>
      <w:r w:rsidRPr="00C7095C">
        <w:rPr>
          <w:rFonts w:cs="Tahoma"/>
          <w:b/>
        </w:rPr>
        <w:t>La energía contratada:</w:t>
      </w:r>
      <w:r w:rsidRPr="00C7095C">
        <w:rPr>
          <w:rFonts w:cs="Tahoma"/>
        </w:rPr>
        <w:t xml:space="preserve"> Corresponde a la máxima energía comprometida en un período de mercado </w:t>
      </w:r>
      <w:r w:rsidR="000D7C0F" w:rsidRPr="00C7095C">
        <w:rPr>
          <w:rFonts w:cs="Tahoma"/>
        </w:rPr>
        <w:t xml:space="preserve">durante </w:t>
      </w:r>
      <w:r w:rsidR="00C44DFE" w:rsidRPr="00C7095C">
        <w:rPr>
          <w:rFonts w:cs="Tahoma"/>
        </w:rPr>
        <w:t>la</w:t>
      </w:r>
      <w:r w:rsidR="000D7C0F" w:rsidRPr="00C7095C">
        <w:rPr>
          <w:rFonts w:cs="Tahoma"/>
        </w:rPr>
        <w:t xml:space="preserve"> validez del D</w:t>
      </w:r>
      <w:r w:rsidR="00A37142">
        <w:rPr>
          <w:rFonts w:cs="Tahoma"/>
        </w:rPr>
        <w:t>F</w:t>
      </w:r>
      <w:r w:rsidR="000D7C0F" w:rsidRPr="00C7095C">
        <w:rPr>
          <w:rFonts w:cs="Tahoma"/>
        </w:rPr>
        <w:t xml:space="preserve"> asociado</w:t>
      </w:r>
      <w:r w:rsidR="00C44DFE" w:rsidRPr="00C7095C">
        <w:rPr>
          <w:rFonts w:cs="Tahoma"/>
        </w:rPr>
        <w:t xml:space="preserve"> al contrato</w:t>
      </w:r>
      <w:r w:rsidR="00A37142">
        <w:rPr>
          <w:rFonts w:cs="Tahoma"/>
          <w:b/>
        </w:rPr>
        <w:t>.</w:t>
      </w:r>
    </w:p>
    <w:p w:rsidR="00EB57F0" w:rsidRPr="00EB57F0" w:rsidRDefault="005923D3" w:rsidP="00EB57F0">
      <w:pPr>
        <w:pStyle w:val="Prrafodelista"/>
        <w:numPr>
          <w:ilvl w:val="0"/>
          <w:numId w:val="10"/>
        </w:numPr>
        <w:spacing w:after="0"/>
        <w:jc w:val="both"/>
        <w:rPr>
          <w:rFonts w:cs="Tahoma"/>
        </w:rPr>
      </w:pPr>
      <w:r w:rsidRPr="00EB57F0">
        <w:rPr>
          <w:rFonts w:cs="Tahoma"/>
          <w:b/>
        </w:rPr>
        <w:t xml:space="preserve">Máxima Energía Firme </w:t>
      </w:r>
      <w:r w:rsidR="000B7D5B" w:rsidRPr="00EB57F0">
        <w:rPr>
          <w:rFonts w:cs="Tahoma"/>
          <w:b/>
        </w:rPr>
        <w:t xml:space="preserve">registrada, autorizada o certificada por </w:t>
      </w:r>
      <w:r w:rsidR="00421692">
        <w:rPr>
          <w:rFonts w:cs="Tahoma"/>
          <w:b/>
        </w:rPr>
        <w:t xml:space="preserve">el Regulador Nacional o </w:t>
      </w:r>
      <w:r w:rsidR="000B7D5B" w:rsidRPr="00EB57F0">
        <w:rPr>
          <w:rFonts w:cs="Tahoma"/>
          <w:b/>
        </w:rPr>
        <w:t xml:space="preserve">ANC </w:t>
      </w:r>
      <w:r w:rsidR="00EB57F0" w:rsidRPr="00EB57F0">
        <w:rPr>
          <w:rFonts w:cs="Tahoma"/>
          <w:b/>
        </w:rPr>
        <w:t xml:space="preserve">del país donde se ubica la parte vendedora: </w:t>
      </w:r>
      <w:r w:rsidR="00EB57F0" w:rsidRPr="00EB57F0">
        <w:rPr>
          <w:rFonts w:cs="Tahoma"/>
        </w:rPr>
        <w:t>Es la máxima cantidad de energía que podrá ser registrada ante el EOR en un CF  y es mayor o igual a la energía contratada.</w:t>
      </w:r>
    </w:p>
    <w:p w:rsidR="00EB57F0" w:rsidRPr="00EB57F0" w:rsidRDefault="00EB57F0" w:rsidP="00EB57F0">
      <w:pPr>
        <w:pStyle w:val="Prrafodelista"/>
        <w:numPr>
          <w:ilvl w:val="0"/>
          <w:numId w:val="10"/>
        </w:numPr>
        <w:spacing w:after="0"/>
        <w:jc w:val="both"/>
        <w:rPr>
          <w:rFonts w:cs="Tahoma"/>
        </w:rPr>
      </w:pPr>
      <w:r w:rsidRPr="00EB57F0">
        <w:rPr>
          <w:rFonts w:cs="Tahoma"/>
          <w:b/>
        </w:rPr>
        <w:t>Máxima Energía Firme registrada,</w:t>
      </w:r>
      <w:r w:rsidR="00421692">
        <w:rPr>
          <w:rFonts w:cs="Tahoma"/>
          <w:b/>
        </w:rPr>
        <w:t xml:space="preserve"> autorizada o certificada por el Regulador </w:t>
      </w:r>
      <w:r w:rsidRPr="00EB57F0">
        <w:rPr>
          <w:rFonts w:cs="Tahoma"/>
          <w:b/>
        </w:rPr>
        <w:t xml:space="preserve"> Nacional</w:t>
      </w:r>
      <w:r w:rsidR="00421692">
        <w:rPr>
          <w:rFonts w:cs="Tahoma"/>
          <w:b/>
        </w:rPr>
        <w:t xml:space="preserve"> o ANC </w:t>
      </w:r>
      <w:r w:rsidRPr="00EB57F0">
        <w:rPr>
          <w:rFonts w:cs="Tahoma"/>
          <w:b/>
        </w:rPr>
        <w:t xml:space="preserve">del país donde se ubica la parte </w:t>
      </w:r>
      <w:r>
        <w:rPr>
          <w:rFonts w:cs="Tahoma"/>
          <w:b/>
        </w:rPr>
        <w:t>compradora</w:t>
      </w:r>
      <w:r w:rsidRPr="00EB57F0">
        <w:rPr>
          <w:rFonts w:cs="Tahoma"/>
          <w:b/>
        </w:rPr>
        <w:t xml:space="preserve">: </w:t>
      </w:r>
      <w:r w:rsidRPr="00EB57F0">
        <w:rPr>
          <w:rFonts w:cs="Tahoma"/>
        </w:rPr>
        <w:t>Es la máxima cantidad de energía que podrá ser registrada ante el EOR en un CF  y es mayor o igual a la energía contratada.</w:t>
      </w:r>
    </w:p>
    <w:p w:rsidR="00CB4B5E" w:rsidRPr="00C7095C" w:rsidRDefault="00CB4B5E" w:rsidP="003F542F">
      <w:pPr>
        <w:pStyle w:val="Prrafodelista"/>
        <w:numPr>
          <w:ilvl w:val="0"/>
          <w:numId w:val="10"/>
        </w:numPr>
        <w:jc w:val="both"/>
        <w:rPr>
          <w:rFonts w:cs="Tahoma"/>
        </w:rPr>
      </w:pPr>
      <w:r w:rsidRPr="00C7095C">
        <w:rPr>
          <w:rFonts w:cs="Tahoma"/>
          <w:b/>
        </w:rPr>
        <w:t xml:space="preserve">La energía desagregada a nivel mensual: </w:t>
      </w:r>
      <w:r w:rsidR="00421692" w:rsidRPr="00421692">
        <w:rPr>
          <w:rFonts w:cs="Tahoma"/>
        </w:rPr>
        <w:t>E</w:t>
      </w:r>
      <w:r w:rsidR="0027608C" w:rsidRPr="00C7095C">
        <w:rPr>
          <w:rFonts w:cs="Tahoma"/>
        </w:rPr>
        <w:t>s l</w:t>
      </w:r>
      <w:r w:rsidRPr="00C7095C">
        <w:rPr>
          <w:rFonts w:cs="Tahoma"/>
        </w:rPr>
        <w:t>a energía desagregada</w:t>
      </w:r>
      <w:r w:rsidR="0027608C" w:rsidRPr="00C7095C">
        <w:rPr>
          <w:rFonts w:cs="Tahoma"/>
        </w:rPr>
        <w:t xml:space="preserve"> para cada mes del periodo de validez del DF, la cual</w:t>
      </w:r>
      <w:r w:rsidRPr="00C7095C">
        <w:rPr>
          <w:rFonts w:cs="Tahoma"/>
        </w:rPr>
        <w:t xml:space="preserve"> debe ser menor o igual a  la energía contratada.</w:t>
      </w:r>
    </w:p>
    <w:p w:rsidR="00CB4B5E" w:rsidRDefault="00CB4B5E" w:rsidP="003F542F">
      <w:pPr>
        <w:pStyle w:val="Prrafodelista"/>
        <w:numPr>
          <w:ilvl w:val="0"/>
          <w:numId w:val="10"/>
        </w:numPr>
        <w:jc w:val="both"/>
        <w:rPr>
          <w:rFonts w:cs="Tahoma"/>
        </w:rPr>
      </w:pPr>
      <w:r w:rsidRPr="00C7095C">
        <w:rPr>
          <w:rFonts w:cs="Tahoma"/>
          <w:b/>
        </w:rPr>
        <w:t xml:space="preserve">Los ID de los Derechos Firmes asociados </w:t>
      </w:r>
      <w:r w:rsidR="006A68A2" w:rsidRPr="00C7095C">
        <w:rPr>
          <w:rFonts w:cs="Tahoma"/>
          <w:b/>
        </w:rPr>
        <w:t>a</w:t>
      </w:r>
      <w:r w:rsidRPr="00C7095C">
        <w:rPr>
          <w:rFonts w:cs="Tahoma"/>
          <w:b/>
        </w:rPr>
        <w:t>l contrato:</w:t>
      </w:r>
      <w:r w:rsidRPr="00C7095C">
        <w:rPr>
          <w:rFonts w:cs="Tahoma"/>
        </w:rPr>
        <w:t xml:space="preserve"> </w:t>
      </w:r>
      <w:r w:rsidR="00862BF9">
        <w:rPr>
          <w:rFonts w:cs="Tahoma"/>
        </w:rPr>
        <w:t>E</w:t>
      </w:r>
      <w:r w:rsidRPr="00C7095C">
        <w:rPr>
          <w:rFonts w:cs="Tahoma"/>
        </w:rPr>
        <w:t>sta información la suministrará la parte poseedora del D</w:t>
      </w:r>
      <w:r w:rsidR="00577401">
        <w:rPr>
          <w:rFonts w:cs="Tahoma"/>
        </w:rPr>
        <w:t>F</w:t>
      </w:r>
      <w:r w:rsidRPr="00C7095C">
        <w:rPr>
          <w:rFonts w:cs="Tahoma"/>
        </w:rPr>
        <w:t xml:space="preserve">. Los nodos de inyección y retiro del contrato deberán ser los mismos del DF,  donde la potencia de retiro del </w:t>
      </w:r>
      <w:r w:rsidR="00577401">
        <w:rPr>
          <w:rFonts w:cs="Tahoma"/>
        </w:rPr>
        <w:t xml:space="preserve">DF </w:t>
      </w:r>
      <w:r w:rsidRPr="00C7095C">
        <w:rPr>
          <w:rFonts w:cs="Tahoma"/>
        </w:rPr>
        <w:t xml:space="preserve"> deberá ser mayor o igual a la energía contratada.</w:t>
      </w:r>
    </w:p>
    <w:p w:rsidR="000B7D5B" w:rsidRDefault="000B7D5B" w:rsidP="00862BF9">
      <w:pPr>
        <w:pStyle w:val="Prrafodelista"/>
        <w:ind w:left="1800"/>
        <w:jc w:val="both"/>
        <w:rPr>
          <w:rFonts w:cs="Tahoma"/>
        </w:rPr>
      </w:pPr>
    </w:p>
    <w:p w:rsidR="00CB4B5E" w:rsidRPr="00C7095C" w:rsidRDefault="00037FF0" w:rsidP="00EC6023">
      <w:pPr>
        <w:pStyle w:val="Prrafodelista"/>
        <w:numPr>
          <w:ilvl w:val="0"/>
          <w:numId w:val="11"/>
        </w:numPr>
        <w:jc w:val="both"/>
        <w:rPr>
          <w:rFonts w:cs="Tahoma"/>
        </w:rPr>
      </w:pPr>
      <w:r w:rsidRPr="00EC6023">
        <w:rPr>
          <w:rFonts w:cs="Tahoma"/>
        </w:rPr>
        <w:t>E</w:t>
      </w:r>
      <w:r w:rsidR="00CB4B5E" w:rsidRPr="00EC6023">
        <w:rPr>
          <w:rFonts w:cs="Tahoma"/>
        </w:rPr>
        <w:t xml:space="preserve">l EOR publicará en su </w:t>
      </w:r>
      <w:r w:rsidRPr="00EC6023">
        <w:rPr>
          <w:rFonts w:cs="Tahoma"/>
        </w:rPr>
        <w:t>sitio</w:t>
      </w:r>
      <w:r w:rsidR="00CB4B5E" w:rsidRPr="00EC6023">
        <w:rPr>
          <w:rFonts w:cs="Tahoma"/>
        </w:rPr>
        <w:t xml:space="preserve"> </w:t>
      </w:r>
      <w:r w:rsidR="00E53838" w:rsidRPr="00EC6023">
        <w:rPr>
          <w:rFonts w:cs="Tahoma"/>
        </w:rPr>
        <w:t>w</w:t>
      </w:r>
      <w:r w:rsidR="00CB4B5E" w:rsidRPr="00EC6023">
        <w:rPr>
          <w:rFonts w:cs="Tahoma"/>
        </w:rPr>
        <w:t>eb</w:t>
      </w:r>
      <w:r w:rsidR="00E53838" w:rsidRPr="00EC6023">
        <w:rPr>
          <w:rFonts w:cs="Tahoma"/>
        </w:rPr>
        <w:t xml:space="preserve"> </w:t>
      </w:r>
      <w:hyperlink r:id="rId13" w:history="1">
        <w:r w:rsidR="00E53838" w:rsidRPr="00EC6023">
          <w:t>www.enteoperador.org</w:t>
        </w:r>
      </w:hyperlink>
      <w:r w:rsidR="00CB4B5E" w:rsidRPr="00EC6023">
        <w:rPr>
          <w:rFonts w:cs="Tahoma"/>
        </w:rPr>
        <w:t xml:space="preserve"> menú “Información del MER” el registro de</w:t>
      </w:r>
      <w:r w:rsidR="0051737B">
        <w:rPr>
          <w:rFonts w:cs="Tahoma"/>
        </w:rPr>
        <w:t xml:space="preserve"> </w:t>
      </w:r>
      <w:r w:rsidR="00CB4B5E" w:rsidRPr="00EC6023">
        <w:rPr>
          <w:rFonts w:cs="Tahoma"/>
        </w:rPr>
        <w:t>l</w:t>
      </w:r>
      <w:r w:rsidR="0051737B">
        <w:rPr>
          <w:rFonts w:cs="Tahoma"/>
        </w:rPr>
        <w:t>os</w:t>
      </w:r>
      <w:r w:rsidR="00CB4B5E" w:rsidRPr="00EC6023">
        <w:rPr>
          <w:rFonts w:cs="Tahoma"/>
        </w:rPr>
        <w:t xml:space="preserve"> Contrato</w:t>
      </w:r>
      <w:r w:rsidR="0051737B">
        <w:rPr>
          <w:rFonts w:cs="Tahoma"/>
        </w:rPr>
        <w:t>s Firmes</w:t>
      </w:r>
      <w:r w:rsidR="00CB4B5E" w:rsidRPr="00EC6023">
        <w:rPr>
          <w:rFonts w:cs="Tahoma"/>
        </w:rPr>
        <w:t>.</w:t>
      </w:r>
    </w:p>
    <w:sectPr w:rsidR="00CB4B5E" w:rsidRPr="00C7095C" w:rsidSect="00A81049">
      <w:headerReference w:type="default" r:id="rId14"/>
      <w:pgSz w:w="12240" w:h="15840"/>
      <w:pgMar w:top="181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06" w:rsidRDefault="00EC3406" w:rsidP="00A81049">
      <w:pPr>
        <w:spacing w:after="0" w:line="240" w:lineRule="auto"/>
      </w:pPr>
      <w:r>
        <w:separator/>
      </w:r>
    </w:p>
  </w:endnote>
  <w:endnote w:type="continuationSeparator" w:id="0">
    <w:p w:rsidR="00EC3406" w:rsidRDefault="00EC3406" w:rsidP="00A8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06" w:rsidRDefault="00EC3406" w:rsidP="00A81049">
      <w:pPr>
        <w:spacing w:after="0" w:line="240" w:lineRule="auto"/>
      </w:pPr>
      <w:r>
        <w:separator/>
      </w:r>
    </w:p>
  </w:footnote>
  <w:footnote w:type="continuationSeparator" w:id="0">
    <w:p w:rsidR="00EC3406" w:rsidRDefault="00EC3406" w:rsidP="00A8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49" w:rsidRDefault="00A81049">
    <w:pPr>
      <w:pStyle w:val="Encabezado"/>
    </w:pPr>
    <w:r w:rsidRPr="00A81049"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2EBC4" wp14:editId="604BBC75">
              <wp:simplePos x="0" y="0"/>
              <wp:positionH relativeFrom="column">
                <wp:posOffset>320040</wp:posOffset>
              </wp:positionH>
              <wp:positionV relativeFrom="paragraph">
                <wp:posOffset>-97155</wp:posOffset>
              </wp:positionV>
              <wp:extent cx="3701415" cy="6762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141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049" w:rsidRPr="005F190C" w:rsidRDefault="00A81049" w:rsidP="00A81049">
                          <w:pPr>
                            <w:rPr>
                              <w:rFonts w:ascii="Arial Black" w:hAnsi="Arial Black"/>
                              <w:iCs/>
                              <w:color w:val="000000"/>
                              <w:lang w:val="en-US"/>
                            </w:rPr>
                          </w:pPr>
                          <w:r w:rsidRPr="005F190C">
                            <w:rPr>
                              <w:rFonts w:ascii="Arial Black" w:hAnsi="Arial Black"/>
                              <w:iCs/>
                              <w:color w:val="000000"/>
                              <w:lang w:val="en-US"/>
                            </w:rPr>
                            <w:t>ENTE OPERADOR REGIONAL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.2pt;margin-top:-7.65pt;width:291.4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uP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" filled="f" stroked="f">
              <v:textbox>
                <w:txbxContent>
                  <w:p w:rsidR="00A81049" w:rsidRPr="005F190C" w:rsidRDefault="00A81049" w:rsidP="00A81049">
                    <w:pPr>
                      <w:rPr>
                        <w:rFonts w:ascii="Arial Black" w:hAnsi="Arial Black"/>
                        <w:iCs/>
                        <w:color w:val="000000"/>
                        <w:lang w:val="en-US"/>
                      </w:rPr>
                    </w:pPr>
                    <w:r w:rsidRPr="005F190C">
                      <w:rPr>
                        <w:rFonts w:ascii="Arial Black" w:hAnsi="Arial Black"/>
                        <w:iCs/>
                        <w:color w:val="000000"/>
                        <w:lang w:val="en-US"/>
                      </w:rPr>
                      <w:t>ENTE OPERADOR REGIONAL</w:t>
                    </w:r>
                  </w:p>
                </w:txbxContent>
              </v:textbox>
            </v:shape>
          </w:pict>
        </mc:Fallback>
      </mc:AlternateContent>
    </w:r>
    <w:r w:rsidRPr="00A81049">
      <w:rPr>
        <w:noProof/>
        <w:lang w:val="es-PA" w:eastAsia="es-PA"/>
      </w:rPr>
      <w:drawing>
        <wp:anchor distT="0" distB="0" distL="114300" distR="114300" simplePos="0" relativeHeight="251660288" behindDoc="1" locked="0" layoutInCell="1" allowOverlap="1" wp14:anchorId="5489B0E4" wp14:editId="4153F33E">
          <wp:simplePos x="0" y="0"/>
          <wp:positionH relativeFrom="column">
            <wp:posOffset>-452120</wp:posOffset>
          </wp:positionH>
          <wp:positionV relativeFrom="paragraph">
            <wp:posOffset>-127635</wp:posOffset>
          </wp:positionV>
          <wp:extent cx="780415" cy="829945"/>
          <wp:effectExtent l="0" t="0" r="635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nte-operador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8299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778"/>
    <w:multiLevelType w:val="hybridMultilevel"/>
    <w:tmpl w:val="3850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C038C"/>
    <w:multiLevelType w:val="hybridMultilevel"/>
    <w:tmpl w:val="871805B0"/>
    <w:lvl w:ilvl="0" w:tplc="4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96EF9"/>
    <w:multiLevelType w:val="hybridMultilevel"/>
    <w:tmpl w:val="92F684A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3AA7"/>
    <w:multiLevelType w:val="hybridMultilevel"/>
    <w:tmpl w:val="B7D03AC2"/>
    <w:lvl w:ilvl="0" w:tplc="377A9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46A3F"/>
    <w:multiLevelType w:val="hybridMultilevel"/>
    <w:tmpl w:val="7728A9C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0528"/>
    <w:multiLevelType w:val="hybridMultilevel"/>
    <w:tmpl w:val="068E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12FB6"/>
    <w:multiLevelType w:val="hybridMultilevel"/>
    <w:tmpl w:val="083657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6F1153"/>
    <w:multiLevelType w:val="hybridMultilevel"/>
    <w:tmpl w:val="7D662B70"/>
    <w:lvl w:ilvl="0" w:tplc="4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48F5B34"/>
    <w:multiLevelType w:val="hybridMultilevel"/>
    <w:tmpl w:val="6876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C4CB9"/>
    <w:multiLevelType w:val="hybridMultilevel"/>
    <w:tmpl w:val="153A9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13904"/>
    <w:multiLevelType w:val="hybridMultilevel"/>
    <w:tmpl w:val="92F684A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29"/>
    <w:rsid w:val="00037FF0"/>
    <w:rsid w:val="00067B16"/>
    <w:rsid w:val="000B6A0D"/>
    <w:rsid w:val="000B7D5B"/>
    <w:rsid w:val="000D7C0F"/>
    <w:rsid w:val="000E11B8"/>
    <w:rsid w:val="0016475B"/>
    <w:rsid w:val="001902E1"/>
    <w:rsid w:val="001955B6"/>
    <w:rsid w:val="001F676E"/>
    <w:rsid w:val="00230471"/>
    <w:rsid w:val="00254235"/>
    <w:rsid w:val="0027608C"/>
    <w:rsid w:val="002B7089"/>
    <w:rsid w:val="00303FF5"/>
    <w:rsid w:val="003506A2"/>
    <w:rsid w:val="00377F35"/>
    <w:rsid w:val="003B0B56"/>
    <w:rsid w:val="003F542F"/>
    <w:rsid w:val="003F6C29"/>
    <w:rsid w:val="00421692"/>
    <w:rsid w:val="00423A3F"/>
    <w:rsid w:val="004513E3"/>
    <w:rsid w:val="00473290"/>
    <w:rsid w:val="004A3C40"/>
    <w:rsid w:val="0051737B"/>
    <w:rsid w:val="00527818"/>
    <w:rsid w:val="00545548"/>
    <w:rsid w:val="0057017F"/>
    <w:rsid w:val="00577401"/>
    <w:rsid w:val="005923D3"/>
    <w:rsid w:val="005A7C38"/>
    <w:rsid w:val="0061472C"/>
    <w:rsid w:val="00660C3D"/>
    <w:rsid w:val="006A5D11"/>
    <w:rsid w:val="006A68A2"/>
    <w:rsid w:val="006A76D3"/>
    <w:rsid w:val="006F762E"/>
    <w:rsid w:val="00740CB2"/>
    <w:rsid w:val="007E642E"/>
    <w:rsid w:val="00862BF9"/>
    <w:rsid w:val="00892F74"/>
    <w:rsid w:val="008C6BFB"/>
    <w:rsid w:val="008E72D0"/>
    <w:rsid w:val="009A1F42"/>
    <w:rsid w:val="009B1C46"/>
    <w:rsid w:val="009D6A09"/>
    <w:rsid w:val="00A07EAA"/>
    <w:rsid w:val="00A37142"/>
    <w:rsid w:val="00A81049"/>
    <w:rsid w:val="00AF20AF"/>
    <w:rsid w:val="00B86B50"/>
    <w:rsid w:val="00BD2CC3"/>
    <w:rsid w:val="00BD6A8A"/>
    <w:rsid w:val="00C22B8E"/>
    <w:rsid w:val="00C44DFE"/>
    <w:rsid w:val="00C45627"/>
    <w:rsid w:val="00C7095C"/>
    <w:rsid w:val="00CB4B5E"/>
    <w:rsid w:val="00D15193"/>
    <w:rsid w:val="00D8114D"/>
    <w:rsid w:val="00E53838"/>
    <w:rsid w:val="00EB57F0"/>
    <w:rsid w:val="00EC0076"/>
    <w:rsid w:val="00EC3406"/>
    <w:rsid w:val="00EC6023"/>
    <w:rsid w:val="00EE42C3"/>
    <w:rsid w:val="00F11E6D"/>
    <w:rsid w:val="00F73655"/>
    <w:rsid w:val="00F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C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6C2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1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1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049"/>
  </w:style>
  <w:style w:type="paragraph" w:styleId="Piedepgina">
    <w:name w:val="footer"/>
    <w:basedOn w:val="Normal"/>
    <w:link w:val="PiedepginaCar"/>
    <w:uiPriority w:val="99"/>
    <w:unhideWhenUsed/>
    <w:rsid w:val="00A81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C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6C2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1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1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049"/>
  </w:style>
  <w:style w:type="paragraph" w:styleId="Piedepgina">
    <w:name w:val="footer"/>
    <w:basedOn w:val="Normal"/>
    <w:link w:val="PiedepginaCar"/>
    <w:uiPriority w:val="99"/>
    <w:unhideWhenUsed/>
    <w:rsid w:val="00A81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teoperador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dsiim@enteoperador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dsiim@enteoperador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AC74-79BC-40E7-AFF2-5F1E8FB6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Castillo</dc:creator>
  <cp:lastModifiedBy>Guadalupe Castillo</cp:lastModifiedBy>
  <cp:revision>2</cp:revision>
  <cp:lastPrinted>2015-12-10T16:41:00Z</cp:lastPrinted>
  <dcterms:created xsi:type="dcterms:W3CDTF">2017-07-12T13:13:00Z</dcterms:created>
  <dcterms:modified xsi:type="dcterms:W3CDTF">2017-07-12T13:13:00Z</dcterms:modified>
</cp:coreProperties>
</file>